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2E5" w:rsidRPr="003F19BE" w:rsidRDefault="000B62E5" w:rsidP="000B62E5">
      <w:pPr>
        <w:pStyle w:val="Title"/>
      </w:pPr>
      <w:bookmarkStart w:id="0" w:name="_GoBack"/>
      <w:bookmarkEnd w:id="0"/>
      <w:r w:rsidRPr="003F19BE">
        <w:t xml:space="preserve">HELPFUL PRACTICE TIPS TO LAWYERS REGARDING SPECIAL MASTER’S </w:t>
      </w:r>
    </w:p>
    <w:p w:rsidR="000B62E5" w:rsidRPr="00B9377D" w:rsidRDefault="000B62E5" w:rsidP="000B62E5">
      <w:pPr>
        <w:pStyle w:val="Subtitle"/>
        <w:rPr>
          <w:rFonts w:ascii="Arial" w:hAnsi="Arial" w:cs="Arial"/>
        </w:rPr>
      </w:pPr>
      <w:r w:rsidRPr="00B9377D">
        <w:rPr>
          <w:rFonts w:ascii="Arial" w:hAnsi="Arial" w:cs="Arial"/>
        </w:rPr>
        <w:t>HEARINGS</w:t>
      </w:r>
    </w:p>
    <w:p w:rsidR="000B62E5" w:rsidRPr="00080DDA" w:rsidRDefault="000B62E5" w:rsidP="000B62E5">
      <w:pPr>
        <w:numPr>
          <w:ilvl w:val="0"/>
          <w:numId w:val="1"/>
        </w:numPr>
        <w:spacing w:line="360" w:lineRule="auto"/>
        <w:jc w:val="both"/>
        <w:rPr>
          <w:rFonts w:ascii="Arial" w:hAnsi="Arial" w:cs="Arial"/>
          <w:sz w:val="22"/>
          <w:szCs w:val="22"/>
        </w:rPr>
      </w:pPr>
      <w:r w:rsidRPr="00080DDA">
        <w:rPr>
          <w:rFonts w:ascii="Arial" w:hAnsi="Arial" w:cs="Arial"/>
          <w:sz w:val="22"/>
          <w:szCs w:val="22"/>
        </w:rPr>
        <w:t>SETTLE THE CASE IF YOU CAN.</w:t>
      </w:r>
    </w:p>
    <w:p w:rsidR="000B62E5" w:rsidRPr="00080DDA" w:rsidRDefault="000B62E5" w:rsidP="000B62E5">
      <w:pPr>
        <w:numPr>
          <w:ilvl w:val="0"/>
          <w:numId w:val="1"/>
        </w:numPr>
        <w:spacing w:line="360" w:lineRule="auto"/>
        <w:jc w:val="both"/>
        <w:rPr>
          <w:rFonts w:ascii="Arial" w:hAnsi="Arial" w:cs="Arial"/>
          <w:sz w:val="22"/>
          <w:szCs w:val="22"/>
        </w:rPr>
      </w:pPr>
      <w:r w:rsidRPr="00080DDA">
        <w:rPr>
          <w:rFonts w:ascii="Arial" w:hAnsi="Arial" w:cs="Arial"/>
          <w:sz w:val="22"/>
          <w:szCs w:val="22"/>
        </w:rPr>
        <w:t>As a matter of good practice and courtesy inform the Clerk and Master’s Office (even if it is a Circuit Court Case) when you settle or continue a case before the morning of your hearing.</w:t>
      </w:r>
    </w:p>
    <w:p w:rsidR="000B62E5" w:rsidRPr="00080DDA" w:rsidRDefault="000B62E5" w:rsidP="000B62E5">
      <w:pPr>
        <w:numPr>
          <w:ilvl w:val="0"/>
          <w:numId w:val="1"/>
        </w:numPr>
        <w:spacing w:line="360" w:lineRule="auto"/>
        <w:jc w:val="both"/>
        <w:rPr>
          <w:rFonts w:ascii="Arial" w:hAnsi="Arial" w:cs="Arial"/>
          <w:sz w:val="22"/>
          <w:szCs w:val="22"/>
        </w:rPr>
      </w:pPr>
      <w:r w:rsidRPr="00080DDA">
        <w:rPr>
          <w:rFonts w:ascii="Arial" w:hAnsi="Arial" w:cs="Arial"/>
          <w:sz w:val="22"/>
          <w:szCs w:val="22"/>
        </w:rPr>
        <w:t>Be sure that the Order Appointing Special Master is lodged, signed, and entered.</w:t>
      </w:r>
    </w:p>
    <w:p w:rsidR="000B62E5" w:rsidRPr="00080DDA" w:rsidRDefault="000B62E5" w:rsidP="000B62E5">
      <w:pPr>
        <w:pStyle w:val="BodyTextIndent"/>
        <w:spacing w:line="360" w:lineRule="auto"/>
        <w:rPr>
          <w:rFonts w:ascii="Arial" w:hAnsi="Arial" w:cs="Arial"/>
          <w:sz w:val="22"/>
          <w:szCs w:val="22"/>
        </w:rPr>
      </w:pPr>
      <w:r w:rsidRPr="00080DDA">
        <w:rPr>
          <w:rFonts w:ascii="Arial" w:hAnsi="Arial" w:cs="Arial"/>
          <w:sz w:val="22"/>
          <w:szCs w:val="22"/>
        </w:rPr>
        <w:t>4.</w:t>
      </w:r>
      <w:r w:rsidRPr="00080DDA">
        <w:rPr>
          <w:rFonts w:ascii="Arial" w:hAnsi="Arial" w:cs="Arial"/>
          <w:sz w:val="22"/>
          <w:szCs w:val="22"/>
        </w:rPr>
        <w:tab/>
        <w:t>Be sure that you have decided whether to have a court reporter or to proceed without one. If you proceed without a court reporter, be sure to that you have the Waiver of Filing a Transcript filed or ready to file when your case is called.</w:t>
      </w:r>
    </w:p>
    <w:p w:rsidR="000B62E5" w:rsidRPr="00080DDA" w:rsidRDefault="000B62E5" w:rsidP="000B62E5">
      <w:pPr>
        <w:pStyle w:val="BodyTextIndent"/>
        <w:spacing w:line="360" w:lineRule="auto"/>
        <w:rPr>
          <w:rFonts w:ascii="Arial" w:hAnsi="Arial" w:cs="Arial"/>
          <w:sz w:val="22"/>
          <w:szCs w:val="22"/>
        </w:rPr>
      </w:pPr>
      <w:r w:rsidRPr="00080DDA">
        <w:rPr>
          <w:rFonts w:ascii="Arial" w:hAnsi="Arial" w:cs="Arial"/>
          <w:sz w:val="22"/>
          <w:szCs w:val="22"/>
        </w:rPr>
        <w:t>5.</w:t>
      </w:r>
      <w:r w:rsidRPr="00080DDA">
        <w:rPr>
          <w:rFonts w:ascii="Arial" w:hAnsi="Arial" w:cs="Arial"/>
          <w:sz w:val="22"/>
          <w:szCs w:val="22"/>
        </w:rPr>
        <w:tab/>
        <w:t>Have answer and counter-claim filed.</w:t>
      </w:r>
    </w:p>
    <w:p w:rsidR="000B62E5" w:rsidRPr="00080DDA" w:rsidRDefault="000B62E5" w:rsidP="000B62E5">
      <w:pPr>
        <w:spacing w:line="360" w:lineRule="auto"/>
        <w:ind w:left="720" w:hanging="360"/>
        <w:jc w:val="both"/>
        <w:rPr>
          <w:rFonts w:ascii="Arial" w:hAnsi="Arial" w:cs="Arial"/>
          <w:sz w:val="22"/>
          <w:szCs w:val="22"/>
        </w:rPr>
      </w:pPr>
      <w:r>
        <w:rPr>
          <w:rFonts w:ascii="Arial" w:hAnsi="Arial" w:cs="Arial"/>
          <w:sz w:val="22"/>
          <w:szCs w:val="22"/>
        </w:rPr>
        <w:t>6.</w:t>
      </w:r>
      <w:r>
        <w:rPr>
          <w:rFonts w:ascii="Arial" w:hAnsi="Arial" w:cs="Arial"/>
          <w:sz w:val="22"/>
          <w:szCs w:val="22"/>
        </w:rPr>
        <w:tab/>
        <w:t>Have 12.01 for</w:t>
      </w:r>
      <w:r w:rsidRPr="00080DDA">
        <w:rPr>
          <w:rFonts w:ascii="Arial" w:hAnsi="Arial" w:cs="Arial"/>
          <w:sz w:val="22"/>
          <w:szCs w:val="22"/>
        </w:rPr>
        <w:t>m completed and filed. If you cannot comply with the two-day rule, have it with you when you come to court.</w:t>
      </w:r>
    </w:p>
    <w:p w:rsidR="000B62E5" w:rsidRPr="00080DDA" w:rsidRDefault="000B62E5" w:rsidP="000B62E5">
      <w:pPr>
        <w:spacing w:line="360" w:lineRule="auto"/>
        <w:ind w:left="720" w:hanging="360"/>
        <w:jc w:val="both"/>
        <w:rPr>
          <w:rFonts w:ascii="Arial" w:hAnsi="Arial" w:cs="Arial"/>
          <w:sz w:val="22"/>
          <w:szCs w:val="22"/>
        </w:rPr>
      </w:pPr>
      <w:r w:rsidRPr="00080DDA">
        <w:rPr>
          <w:rFonts w:ascii="Arial" w:hAnsi="Arial" w:cs="Arial"/>
          <w:sz w:val="22"/>
          <w:szCs w:val="22"/>
        </w:rPr>
        <w:t>7.</w:t>
      </w:r>
      <w:r w:rsidRPr="00080DDA">
        <w:rPr>
          <w:rFonts w:ascii="Arial" w:hAnsi="Arial" w:cs="Arial"/>
          <w:sz w:val="22"/>
          <w:szCs w:val="22"/>
        </w:rPr>
        <w:tab/>
        <w:t xml:space="preserve">Don’t bring the whole dog and pony show to the </w:t>
      </w:r>
      <w:r>
        <w:rPr>
          <w:rFonts w:ascii="Arial" w:hAnsi="Arial" w:cs="Arial"/>
          <w:sz w:val="22"/>
          <w:szCs w:val="22"/>
        </w:rPr>
        <w:t>P</w:t>
      </w:r>
      <w:r w:rsidRPr="00080DDA">
        <w:rPr>
          <w:rFonts w:ascii="Arial" w:hAnsi="Arial" w:cs="Arial"/>
          <w:sz w:val="22"/>
          <w:szCs w:val="22"/>
        </w:rPr>
        <w:t xml:space="preserve">endente </w:t>
      </w:r>
      <w:r>
        <w:rPr>
          <w:rFonts w:ascii="Arial" w:hAnsi="Arial" w:cs="Arial"/>
          <w:sz w:val="22"/>
          <w:szCs w:val="22"/>
        </w:rPr>
        <w:t>L</w:t>
      </w:r>
      <w:r w:rsidRPr="00080DDA">
        <w:rPr>
          <w:rFonts w:ascii="Arial" w:hAnsi="Arial" w:cs="Arial"/>
          <w:sz w:val="22"/>
          <w:szCs w:val="22"/>
        </w:rPr>
        <w:t>ite hearing. The Special Master will limit you to two hours and your two best witnesses.</w:t>
      </w:r>
    </w:p>
    <w:p w:rsidR="000B62E5" w:rsidRPr="00080DDA" w:rsidRDefault="000B62E5" w:rsidP="000B62E5">
      <w:pPr>
        <w:spacing w:line="360" w:lineRule="auto"/>
        <w:ind w:left="720" w:hanging="360"/>
        <w:jc w:val="both"/>
        <w:rPr>
          <w:rFonts w:ascii="Arial" w:hAnsi="Arial" w:cs="Arial"/>
          <w:sz w:val="22"/>
          <w:szCs w:val="22"/>
        </w:rPr>
      </w:pPr>
      <w:r w:rsidRPr="00080DDA">
        <w:rPr>
          <w:rFonts w:ascii="Arial" w:hAnsi="Arial" w:cs="Arial"/>
          <w:sz w:val="22"/>
          <w:szCs w:val="22"/>
        </w:rPr>
        <w:t>8.</w:t>
      </w:r>
      <w:r w:rsidRPr="00080DDA">
        <w:rPr>
          <w:rFonts w:ascii="Arial" w:hAnsi="Arial" w:cs="Arial"/>
          <w:sz w:val="22"/>
          <w:szCs w:val="22"/>
        </w:rPr>
        <w:tab/>
        <w:t>Get to the point in your direct and cross-examination. Don’t waste your time.</w:t>
      </w:r>
    </w:p>
    <w:p w:rsidR="000B62E5" w:rsidRPr="00080DDA" w:rsidRDefault="000B62E5" w:rsidP="000B62E5">
      <w:pPr>
        <w:spacing w:line="360" w:lineRule="auto"/>
        <w:ind w:left="720" w:hanging="360"/>
        <w:jc w:val="both"/>
        <w:rPr>
          <w:rFonts w:ascii="Arial" w:hAnsi="Arial" w:cs="Arial"/>
          <w:sz w:val="22"/>
          <w:szCs w:val="22"/>
        </w:rPr>
      </w:pPr>
      <w:r w:rsidRPr="00080DDA">
        <w:rPr>
          <w:rFonts w:ascii="Arial" w:hAnsi="Arial" w:cs="Arial"/>
          <w:sz w:val="22"/>
          <w:szCs w:val="22"/>
        </w:rPr>
        <w:t>9.</w:t>
      </w:r>
      <w:r w:rsidRPr="00080DDA">
        <w:rPr>
          <w:rFonts w:ascii="Arial" w:hAnsi="Arial" w:cs="Arial"/>
          <w:sz w:val="22"/>
          <w:szCs w:val="22"/>
        </w:rPr>
        <w:tab/>
        <w:t xml:space="preserve">Get your Special Master’s Report done and in within five days. Do not worry about getting the other side’s approval. You are the one who will look bad if the other side sits on it. </w:t>
      </w:r>
    </w:p>
    <w:p w:rsidR="000B62E5" w:rsidRPr="00080DDA" w:rsidRDefault="000B62E5" w:rsidP="000B62E5">
      <w:pPr>
        <w:numPr>
          <w:ilvl w:val="0"/>
          <w:numId w:val="2"/>
        </w:numPr>
        <w:spacing w:line="360" w:lineRule="auto"/>
        <w:jc w:val="both"/>
        <w:rPr>
          <w:rFonts w:ascii="Arial" w:hAnsi="Arial" w:cs="Arial"/>
          <w:sz w:val="22"/>
          <w:szCs w:val="22"/>
        </w:rPr>
      </w:pPr>
      <w:r w:rsidRPr="00080DDA">
        <w:rPr>
          <w:rFonts w:ascii="Arial" w:hAnsi="Arial" w:cs="Arial"/>
          <w:sz w:val="22"/>
          <w:szCs w:val="22"/>
        </w:rPr>
        <w:t>If your Special Master’s Report is not lodged, signed and filed, you will not have a comprehensive order upon which to file contempt or modification motions.</w:t>
      </w:r>
    </w:p>
    <w:p w:rsidR="000B62E5" w:rsidRPr="00080DDA" w:rsidRDefault="000B62E5" w:rsidP="000B62E5">
      <w:pPr>
        <w:numPr>
          <w:ilvl w:val="0"/>
          <w:numId w:val="2"/>
        </w:numPr>
        <w:spacing w:line="360" w:lineRule="auto"/>
        <w:jc w:val="both"/>
        <w:rPr>
          <w:rFonts w:ascii="Arial" w:hAnsi="Arial" w:cs="Arial"/>
          <w:sz w:val="22"/>
          <w:szCs w:val="22"/>
        </w:rPr>
      </w:pPr>
      <w:r w:rsidRPr="00080DDA">
        <w:rPr>
          <w:rFonts w:ascii="Arial" w:hAnsi="Arial" w:cs="Arial"/>
          <w:sz w:val="22"/>
          <w:szCs w:val="22"/>
        </w:rPr>
        <w:t>Be sure to include the Special Master’s Finding</w:t>
      </w:r>
      <w:r>
        <w:rPr>
          <w:rFonts w:ascii="Arial" w:hAnsi="Arial" w:cs="Arial"/>
          <w:sz w:val="22"/>
          <w:szCs w:val="22"/>
        </w:rPr>
        <w:t>s</w:t>
      </w:r>
      <w:r w:rsidRPr="00080DDA">
        <w:rPr>
          <w:rFonts w:ascii="Arial" w:hAnsi="Arial" w:cs="Arial"/>
          <w:sz w:val="22"/>
          <w:szCs w:val="22"/>
        </w:rPr>
        <w:t xml:space="preserve"> of Fact in the Special Master’s Report.  This will help you if there is an objection. </w:t>
      </w:r>
    </w:p>
    <w:p w:rsidR="000B62E5" w:rsidRPr="00080DDA" w:rsidRDefault="000B62E5" w:rsidP="000B62E5">
      <w:pPr>
        <w:numPr>
          <w:ilvl w:val="0"/>
          <w:numId w:val="2"/>
        </w:numPr>
        <w:spacing w:line="360" w:lineRule="auto"/>
        <w:jc w:val="both"/>
        <w:rPr>
          <w:rFonts w:ascii="Arial" w:hAnsi="Arial" w:cs="Arial"/>
          <w:sz w:val="22"/>
          <w:szCs w:val="22"/>
        </w:rPr>
      </w:pPr>
      <w:r w:rsidRPr="00080DDA">
        <w:rPr>
          <w:rFonts w:ascii="Arial" w:hAnsi="Arial" w:cs="Arial"/>
          <w:sz w:val="22"/>
          <w:szCs w:val="22"/>
        </w:rPr>
        <w:t>If you agree to continue a case, then file an agreed Notice to Reset.</w:t>
      </w:r>
    </w:p>
    <w:p w:rsidR="000B62E5" w:rsidRPr="00080DDA" w:rsidRDefault="000B62E5" w:rsidP="000B62E5">
      <w:pPr>
        <w:numPr>
          <w:ilvl w:val="0"/>
          <w:numId w:val="2"/>
        </w:numPr>
        <w:spacing w:line="360" w:lineRule="auto"/>
        <w:jc w:val="both"/>
        <w:rPr>
          <w:rFonts w:ascii="Arial" w:hAnsi="Arial" w:cs="Arial"/>
          <w:sz w:val="22"/>
          <w:szCs w:val="22"/>
        </w:rPr>
      </w:pPr>
      <w:r w:rsidRPr="00080DDA">
        <w:rPr>
          <w:rFonts w:ascii="Arial" w:hAnsi="Arial" w:cs="Arial"/>
          <w:sz w:val="22"/>
          <w:szCs w:val="22"/>
        </w:rPr>
        <w:t>If the Special Master, at the request of either party continues a case, then the party who asked for the continuance should file a Notice to Reset and send a copy with a certificate of service to the other side.</w:t>
      </w:r>
    </w:p>
    <w:p w:rsidR="000B62E5" w:rsidRPr="00080DDA" w:rsidRDefault="000B62E5" w:rsidP="000B62E5">
      <w:pPr>
        <w:numPr>
          <w:ilvl w:val="0"/>
          <w:numId w:val="2"/>
        </w:numPr>
        <w:spacing w:line="360" w:lineRule="auto"/>
        <w:jc w:val="both"/>
        <w:rPr>
          <w:rFonts w:ascii="Arial" w:hAnsi="Arial" w:cs="Arial"/>
          <w:sz w:val="22"/>
          <w:szCs w:val="22"/>
        </w:rPr>
      </w:pPr>
      <w:r w:rsidRPr="00080DDA">
        <w:rPr>
          <w:rFonts w:ascii="Arial" w:hAnsi="Arial" w:cs="Arial"/>
          <w:sz w:val="22"/>
          <w:szCs w:val="22"/>
        </w:rPr>
        <w:t>Notify</w:t>
      </w:r>
      <w:r>
        <w:rPr>
          <w:rFonts w:ascii="Arial" w:hAnsi="Arial" w:cs="Arial"/>
          <w:sz w:val="22"/>
          <w:szCs w:val="22"/>
        </w:rPr>
        <w:t xml:space="preserve"> the Docketing Clerk in Room 5-101</w:t>
      </w:r>
      <w:r w:rsidRPr="00080DDA">
        <w:rPr>
          <w:rFonts w:ascii="Arial" w:hAnsi="Arial" w:cs="Arial"/>
          <w:sz w:val="22"/>
          <w:szCs w:val="22"/>
        </w:rPr>
        <w:t>, immediately when a matter is re-set in Court.</w:t>
      </w:r>
    </w:p>
    <w:p w:rsidR="000B62E5" w:rsidRPr="00080DDA" w:rsidRDefault="000B62E5" w:rsidP="000B62E5">
      <w:pPr>
        <w:numPr>
          <w:ilvl w:val="0"/>
          <w:numId w:val="2"/>
        </w:numPr>
        <w:spacing w:line="360" w:lineRule="auto"/>
        <w:jc w:val="both"/>
        <w:rPr>
          <w:rFonts w:ascii="Arial" w:hAnsi="Arial" w:cs="Arial"/>
          <w:sz w:val="22"/>
          <w:szCs w:val="22"/>
        </w:rPr>
      </w:pPr>
      <w:r w:rsidRPr="00080DDA">
        <w:rPr>
          <w:rFonts w:ascii="Arial" w:hAnsi="Arial" w:cs="Arial"/>
          <w:sz w:val="22"/>
          <w:szCs w:val="22"/>
        </w:rPr>
        <w:t>Docketing Clerk – Raechelle Wilson – direct line 615-217-0063.</w:t>
      </w:r>
    </w:p>
    <w:p w:rsidR="000B62E5" w:rsidRPr="00080DDA" w:rsidRDefault="000B62E5" w:rsidP="000B62E5">
      <w:pPr>
        <w:numPr>
          <w:ilvl w:val="0"/>
          <w:numId w:val="2"/>
        </w:numPr>
        <w:spacing w:line="360" w:lineRule="auto"/>
        <w:jc w:val="both"/>
        <w:rPr>
          <w:rFonts w:ascii="Arial" w:hAnsi="Arial" w:cs="Arial"/>
          <w:sz w:val="22"/>
          <w:szCs w:val="22"/>
        </w:rPr>
      </w:pPr>
      <w:r w:rsidRPr="00080DDA">
        <w:rPr>
          <w:rFonts w:ascii="Arial" w:hAnsi="Arial" w:cs="Arial"/>
          <w:sz w:val="22"/>
          <w:szCs w:val="22"/>
        </w:rPr>
        <w:t>John A. W. Bratcher</w:t>
      </w:r>
      <w:r>
        <w:rPr>
          <w:rFonts w:ascii="Arial" w:hAnsi="Arial" w:cs="Arial"/>
          <w:sz w:val="22"/>
          <w:szCs w:val="22"/>
        </w:rPr>
        <w:t>, Special Master,</w:t>
      </w:r>
      <w:r w:rsidRPr="00080DDA">
        <w:rPr>
          <w:rFonts w:ascii="Arial" w:hAnsi="Arial" w:cs="Arial"/>
          <w:sz w:val="22"/>
          <w:szCs w:val="22"/>
        </w:rPr>
        <w:t xml:space="preserve"> hears all pre-divorce matters, with the exception of contempt matters requesting incarceration.</w:t>
      </w:r>
    </w:p>
    <w:p w:rsidR="000B62E5" w:rsidRPr="00080DDA" w:rsidRDefault="000B62E5" w:rsidP="000B62E5">
      <w:pPr>
        <w:numPr>
          <w:ilvl w:val="0"/>
          <w:numId w:val="2"/>
        </w:numPr>
        <w:spacing w:line="360" w:lineRule="auto"/>
        <w:jc w:val="both"/>
        <w:rPr>
          <w:rFonts w:ascii="Arial" w:hAnsi="Arial" w:cs="Arial"/>
          <w:sz w:val="22"/>
          <w:szCs w:val="22"/>
        </w:rPr>
      </w:pPr>
      <w:r w:rsidRPr="00080DDA">
        <w:rPr>
          <w:rFonts w:ascii="Arial" w:hAnsi="Arial" w:cs="Arial"/>
          <w:sz w:val="22"/>
          <w:szCs w:val="22"/>
        </w:rPr>
        <w:t>Only the attorney who sets a hearing may remove it from the docket.</w:t>
      </w:r>
    </w:p>
    <w:p w:rsidR="000B62E5" w:rsidRPr="00080DDA" w:rsidRDefault="000B62E5" w:rsidP="000B62E5">
      <w:pPr>
        <w:numPr>
          <w:ilvl w:val="0"/>
          <w:numId w:val="2"/>
        </w:numPr>
        <w:spacing w:line="360" w:lineRule="auto"/>
        <w:jc w:val="both"/>
        <w:rPr>
          <w:rFonts w:ascii="Arial" w:hAnsi="Arial" w:cs="Arial"/>
          <w:sz w:val="22"/>
          <w:szCs w:val="22"/>
        </w:rPr>
      </w:pPr>
      <w:r w:rsidRPr="00080DDA">
        <w:rPr>
          <w:rFonts w:ascii="Arial" w:hAnsi="Arial" w:cs="Arial"/>
          <w:sz w:val="22"/>
          <w:szCs w:val="22"/>
        </w:rPr>
        <w:t>Submit an Order Approving Master’s Report with the Master’s Report.</w:t>
      </w:r>
    </w:p>
    <w:p w:rsidR="00281FC7" w:rsidRDefault="000B62E5" w:rsidP="00281FC7">
      <w:pPr>
        <w:numPr>
          <w:ilvl w:val="0"/>
          <w:numId w:val="2"/>
        </w:numPr>
        <w:spacing w:line="360" w:lineRule="auto"/>
        <w:jc w:val="both"/>
        <w:rPr>
          <w:rFonts w:ascii="Arial" w:hAnsi="Arial" w:cs="Arial"/>
          <w:sz w:val="22"/>
          <w:szCs w:val="22"/>
        </w:rPr>
      </w:pPr>
      <w:r w:rsidRPr="00080DDA">
        <w:rPr>
          <w:rFonts w:ascii="Arial" w:hAnsi="Arial" w:cs="Arial"/>
          <w:sz w:val="22"/>
          <w:szCs w:val="22"/>
        </w:rPr>
        <w:t>Lodge the Order Appointing Special Master simultaneously when filing the case, if a Pendente Lite Hearing will be scheduled.</w:t>
      </w:r>
    </w:p>
    <w:p w:rsidR="000B62E5" w:rsidRPr="00281FC7" w:rsidRDefault="000B62E5" w:rsidP="00281FC7">
      <w:pPr>
        <w:numPr>
          <w:ilvl w:val="0"/>
          <w:numId w:val="2"/>
        </w:numPr>
        <w:spacing w:line="360" w:lineRule="auto"/>
        <w:jc w:val="both"/>
        <w:rPr>
          <w:rFonts w:ascii="Arial" w:hAnsi="Arial" w:cs="Arial"/>
          <w:sz w:val="22"/>
          <w:szCs w:val="22"/>
        </w:rPr>
      </w:pPr>
      <w:r w:rsidRPr="00281FC7">
        <w:rPr>
          <w:rFonts w:ascii="Arial" w:hAnsi="Arial" w:cs="Arial"/>
          <w:sz w:val="22"/>
          <w:szCs w:val="22"/>
        </w:rPr>
        <w:lastRenderedPageBreak/>
        <w:t xml:space="preserve">Filling fee for Counter-claim is $100.00. there are children involved, bring a blank Temporary Parenting Plan with you.  The Temporary  </w:t>
      </w:r>
    </w:p>
    <w:p w:rsidR="00F8456B" w:rsidRPr="000B62E5" w:rsidRDefault="000B62E5" w:rsidP="000B62E5">
      <w:pPr>
        <w:spacing w:line="360" w:lineRule="auto"/>
        <w:ind w:left="360"/>
        <w:jc w:val="both"/>
        <w:rPr>
          <w:rFonts w:ascii="Arial" w:hAnsi="Arial" w:cs="Arial"/>
          <w:sz w:val="22"/>
          <w:szCs w:val="22"/>
        </w:rPr>
      </w:pPr>
      <w:r>
        <w:rPr>
          <w:rFonts w:ascii="Arial" w:hAnsi="Arial" w:cs="Arial"/>
          <w:sz w:val="22"/>
          <w:szCs w:val="22"/>
        </w:rPr>
        <w:t xml:space="preserve">      </w:t>
      </w:r>
      <w:r w:rsidRPr="00080DDA">
        <w:rPr>
          <w:rFonts w:ascii="Arial" w:hAnsi="Arial" w:cs="Arial"/>
          <w:sz w:val="22"/>
          <w:szCs w:val="22"/>
        </w:rPr>
        <w:t>Parenting Plan will be signed by the Special Master and entered that day.</w:t>
      </w:r>
    </w:p>
    <w:sectPr w:rsidR="00F8456B" w:rsidRPr="000B62E5" w:rsidSect="00095613">
      <w:footerReference w:type="even" r:id="rId7"/>
      <w:footerReference w:type="default" r:id="rId8"/>
      <w:pgSz w:w="12240" w:h="15840"/>
      <w:pgMar w:top="1440" w:right="720" w:bottom="720" w:left="1440" w:header="720" w:footer="720"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621" w:rsidRDefault="00024621">
      <w:r>
        <w:separator/>
      </w:r>
    </w:p>
  </w:endnote>
  <w:endnote w:type="continuationSeparator" w:id="0">
    <w:p w:rsidR="00024621" w:rsidRDefault="0002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3DA" w:rsidRDefault="00281FC7" w:rsidP="000956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63DA" w:rsidRDefault="00024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3DA" w:rsidRDefault="00281FC7" w:rsidP="000956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4B55">
      <w:rPr>
        <w:rStyle w:val="PageNumber"/>
        <w:noProof/>
      </w:rPr>
      <w:t>13</w:t>
    </w:r>
    <w:r>
      <w:rPr>
        <w:rStyle w:val="PageNumber"/>
      </w:rPr>
      <w:fldChar w:fldCharType="end"/>
    </w:r>
  </w:p>
  <w:p w:rsidR="001F63DA" w:rsidRDefault="00024621" w:rsidP="00095613">
    <w:pPr>
      <w:pStyle w:val="Footer"/>
      <w:framePr w:wrap="around" w:vAnchor="text" w:hAnchor="margin" w:xAlign="center" w:y="1"/>
      <w:rPr>
        <w:rStyle w:val="PageNumber"/>
      </w:rPr>
    </w:pPr>
  </w:p>
  <w:p w:rsidR="001F63DA" w:rsidRDefault="00024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621" w:rsidRDefault="00024621">
      <w:r>
        <w:separator/>
      </w:r>
    </w:p>
  </w:footnote>
  <w:footnote w:type="continuationSeparator" w:id="0">
    <w:p w:rsidR="00024621" w:rsidRDefault="00024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604E8"/>
    <w:multiLevelType w:val="hybridMultilevel"/>
    <w:tmpl w:val="02DAD5E2"/>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F002F80"/>
    <w:multiLevelType w:val="hybridMultilevel"/>
    <w:tmpl w:val="205E19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E5"/>
    <w:rsid w:val="00024621"/>
    <w:rsid w:val="000B62E5"/>
    <w:rsid w:val="00281FC7"/>
    <w:rsid w:val="004B75D4"/>
    <w:rsid w:val="00634B55"/>
    <w:rsid w:val="007062A7"/>
    <w:rsid w:val="00B01209"/>
    <w:rsid w:val="00C028A5"/>
    <w:rsid w:val="00CC368C"/>
    <w:rsid w:val="00F8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56CA7-9F3C-4A25-BB64-DD9F60138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62E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C028A5"/>
    <w:rPr>
      <w:rFonts w:asciiTheme="majorHAnsi" w:eastAsiaTheme="majorEastAsia" w:hAnsiTheme="majorHAnsi" w:cstheme="majorBidi"/>
      <w:sz w:val="20"/>
      <w:szCs w:val="20"/>
    </w:rPr>
  </w:style>
  <w:style w:type="paragraph" w:styleId="Title">
    <w:name w:val="Title"/>
    <w:basedOn w:val="Normal"/>
    <w:link w:val="TitleChar"/>
    <w:qFormat/>
    <w:rsid w:val="000B62E5"/>
    <w:pPr>
      <w:jc w:val="center"/>
    </w:pPr>
    <w:rPr>
      <w:rFonts w:ascii="Arial" w:hAnsi="Arial" w:cs="Arial"/>
      <w:b/>
      <w:bCs/>
    </w:rPr>
  </w:style>
  <w:style w:type="character" w:customStyle="1" w:styleId="TitleChar">
    <w:name w:val="Title Char"/>
    <w:basedOn w:val="DefaultParagraphFont"/>
    <w:link w:val="Title"/>
    <w:rsid w:val="000B62E5"/>
    <w:rPr>
      <w:rFonts w:ascii="Arial" w:eastAsia="Times New Roman" w:hAnsi="Arial" w:cs="Arial"/>
      <w:b/>
      <w:bCs/>
      <w:sz w:val="24"/>
      <w:szCs w:val="24"/>
    </w:rPr>
  </w:style>
  <w:style w:type="paragraph" w:styleId="Footer">
    <w:name w:val="footer"/>
    <w:basedOn w:val="Normal"/>
    <w:link w:val="FooterChar"/>
    <w:rsid w:val="000B62E5"/>
    <w:pPr>
      <w:tabs>
        <w:tab w:val="center" w:pos="4320"/>
        <w:tab w:val="right" w:pos="8640"/>
      </w:tabs>
    </w:pPr>
  </w:style>
  <w:style w:type="character" w:customStyle="1" w:styleId="FooterChar">
    <w:name w:val="Footer Char"/>
    <w:basedOn w:val="DefaultParagraphFont"/>
    <w:link w:val="Footer"/>
    <w:rsid w:val="000B62E5"/>
    <w:rPr>
      <w:rFonts w:ascii="Times New Roman" w:eastAsia="Times New Roman" w:hAnsi="Times New Roman" w:cs="Times New Roman"/>
      <w:sz w:val="24"/>
      <w:szCs w:val="24"/>
    </w:rPr>
  </w:style>
  <w:style w:type="character" w:styleId="PageNumber">
    <w:name w:val="page number"/>
    <w:basedOn w:val="DefaultParagraphFont"/>
    <w:rsid w:val="000B62E5"/>
  </w:style>
  <w:style w:type="paragraph" w:styleId="BodyTextIndent">
    <w:name w:val="Body Text Indent"/>
    <w:basedOn w:val="Normal"/>
    <w:link w:val="BodyTextIndentChar"/>
    <w:rsid w:val="000B62E5"/>
    <w:pPr>
      <w:ind w:left="720" w:hanging="360"/>
      <w:jc w:val="both"/>
    </w:pPr>
  </w:style>
  <w:style w:type="character" w:customStyle="1" w:styleId="BodyTextIndentChar">
    <w:name w:val="Body Text Indent Char"/>
    <w:basedOn w:val="DefaultParagraphFont"/>
    <w:link w:val="BodyTextIndent"/>
    <w:rsid w:val="000B62E5"/>
    <w:rPr>
      <w:rFonts w:ascii="Times New Roman" w:eastAsia="Times New Roman" w:hAnsi="Times New Roman" w:cs="Times New Roman"/>
      <w:sz w:val="24"/>
      <w:szCs w:val="24"/>
    </w:rPr>
  </w:style>
  <w:style w:type="paragraph" w:styleId="Subtitle">
    <w:name w:val="Subtitle"/>
    <w:basedOn w:val="Normal"/>
    <w:link w:val="SubtitleChar"/>
    <w:qFormat/>
    <w:rsid w:val="000B62E5"/>
    <w:pPr>
      <w:jc w:val="center"/>
    </w:pPr>
    <w:rPr>
      <w:b/>
      <w:bCs/>
    </w:rPr>
  </w:style>
  <w:style w:type="character" w:customStyle="1" w:styleId="SubtitleChar">
    <w:name w:val="Subtitle Char"/>
    <w:basedOn w:val="DefaultParagraphFont"/>
    <w:link w:val="Subtitle"/>
    <w:rsid w:val="000B62E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2191</Characters>
  <Application>Microsoft Office Word</Application>
  <DocSecurity>0</DocSecurity>
  <Lines>70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Riggs</dc:creator>
  <cp:keywords/>
  <dc:description/>
  <cp:lastModifiedBy>Megan Chaffin</cp:lastModifiedBy>
  <cp:revision>2</cp:revision>
  <dcterms:created xsi:type="dcterms:W3CDTF">2018-06-20T15:50:00Z</dcterms:created>
  <dcterms:modified xsi:type="dcterms:W3CDTF">2018-06-20T15:50:00Z</dcterms:modified>
</cp:coreProperties>
</file>